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ED2" w:rsidRDefault="009A1ED2" w:rsidP="009A1ED2">
      <w:pPr>
        <w:autoSpaceDE w:val="0"/>
        <w:autoSpaceDN w:val="0"/>
        <w:adjustRightInd w:val="0"/>
        <w:jc w:val="center"/>
        <w:rPr>
          <w:b/>
          <w:bCs/>
          <w:color w:val="000000"/>
        </w:rPr>
      </w:pPr>
    </w:p>
    <w:p w:rsidR="009A1ED2" w:rsidRPr="00756C5B" w:rsidRDefault="009A1ED2" w:rsidP="009A1ED2">
      <w:pPr>
        <w:autoSpaceDE w:val="0"/>
        <w:autoSpaceDN w:val="0"/>
        <w:adjustRightInd w:val="0"/>
        <w:jc w:val="center"/>
        <w:rPr>
          <w:b/>
          <w:bCs/>
          <w:color w:val="000000"/>
        </w:rPr>
      </w:pPr>
      <w:r w:rsidRPr="00756C5B">
        <w:rPr>
          <w:b/>
          <w:bCs/>
          <w:color w:val="000000"/>
        </w:rPr>
        <w:t>Kryteria oceny stanu technicznego elementów obiektu budowlanego</w:t>
      </w:r>
    </w:p>
    <w:p w:rsidR="009A1ED2" w:rsidRPr="00756C5B" w:rsidRDefault="009A1ED2" w:rsidP="009A1ED2">
      <w:pPr>
        <w:autoSpaceDE w:val="0"/>
        <w:autoSpaceDN w:val="0"/>
        <w:adjustRightInd w:val="0"/>
        <w:jc w:val="center"/>
        <w:rPr>
          <w:b/>
          <w:bCs/>
          <w:color w:val="000000"/>
        </w:rPr>
      </w:pPr>
      <w:r w:rsidRPr="00756C5B">
        <w:rPr>
          <w:b/>
          <w:bCs/>
          <w:color w:val="000000"/>
        </w:rPr>
        <w:t>oraz kryteria ustalania stopnia pilności wykonania robót budowlanych</w:t>
      </w:r>
    </w:p>
    <w:p w:rsidR="009A1ED2" w:rsidRPr="00756C5B" w:rsidRDefault="009A1ED2" w:rsidP="009A1ED2">
      <w:pPr>
        <w:autoSpaceDE w:val="0"/>
        <w:autoSpaceDN w:val="0"/>
        <w:adjustRightInd w:val="0"/>
        <w:rPr>
          <w:b/>
          <w:bCs/>
          <w:color w:val="000000"/>
        </w:rPr>
      </w:pPr>
    </w:p>
    <w:p w:rsidR="009A1ED2" w:rsidRPr="00756C5B" w:rsidRDefault="009A1ED2" w:rsidP="009A1ED2">
      <w:pPr>
        <w:autoSpaceDE w:val="0"/>
        <w:autoSpaceDN w:val="0"/>
        <w:adjustRightInd w:val="0"/>
        <w:ind w:left="567"/>
        <w:rPr>
          <w:color w:val="000000"/>
        </w:rPr>
      </w:pPr>
      <w:r w:rsidRPr="00756C5B">
        <w:rPr>
          <w:color w:val="000000"/>
        </w:rPr>
        <w:t>Ustalono pięciostopniową skalę oceny stanu technicznego obiektu budowlanego - od 5 do 1;</w:t>
      </w:r>
    </w:p>
    <w:p w:rsidR="009A1ED2" w:rsidRPr="00756C5B" w:rsidRDefault="009A1ED2" w:rsidP="009A1ED2">
      <w:pPr>
        <w:autoSpaceDE w:val="0"/>
        <w:autoSpaceDN w:val="0"/>
        <w:adjustRightInd w:val="0"/>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10"/>
        <w:gridCol w:w="2351"/>
        <w:gridCol w:w="5919"/>
      </w:tblGrid>
      <w:tr w:rsidR="009A1ED2" w:rsidRPr="00756C5B" w:rsidTr="00F358AB">
        <w:tc>
          <w:tcPr>
            <w:tcW w:w="910" w:type="dxa"/>
            <w:shd w:val="clear" w:color="auto" w:fill="auto"/>
          </w:tcPr>
          <w:p w:rsidR="009A1ED2" w:rsidRPr="00756C5B" w:rsidRDefault="009A1ED2" w:rsidP="00F358AB">
            <w:pPr>
              <w:autoSpaceDE w:val="0"/>
              <w:autoSpaceDN w:val="0"/>
              <w:adjustRightInd w:val="0"/>
              <w:jc w:val="center"/>
              <w:rPr>
                <w:b/>
                <w:color w:val="000000"/>
              </w:rPr>
            </w:pPr>
            <w:r w:rsidRPr="00756C5B">
              <w:rPr>
                <w:b/>
                <w:color w:val="000000"/>
              </w:rPr>
              <w:t>Skala oceny</w:t>
            </w:r>
          </w:p>
        </w:tc>
        <w:tc>
          <w:tcPr>
            <w:tcW w:w="2351" w:type="dxa"/>
            <w:shd w:val="clear" w:color="auto" w:fill="auto"/>
          </w:tcPr>
          <w:p w:rsidR="009A1ED2" w:rsidRPr="00756C5B" w:rsidRDefault="009A1ED2" w:rsidP="00F358AB">
            <w:pPr>
              <w:autoSpaceDE w:val="0"/>
              <w:autoSpaceDN w:val="0"/>
              <w:adjustRightInd w:val="0"/>
              <w:jc w:val="center"/>
              <w:rPr>
                <w:b/>
                <w:color w:val="000000"/>
              </w:rPr>
            </w:pPr>
            <w:r w:rsidRPr="00756C5B">
              <w:rPr>
                <w:b/>
                <w:color w:val="000000"/>
              </w:rPr>
              <w:t>Stan techniczny</w:t>
            </w:r>
          </w:p>
          <w:p w:rsidR="009A1ED2" w:rsidRPr="00756C5B" w:rsidRDefault="009A1ED2" w:rsidP="00F358AB">
            <w:pPr>
              <w:autoSpaceDE w:val="0"/>
              <w:autoSpaceDN w:val="0"/>
              <w:adjustRightInd w:val="0"/>
              <w:jc w:val="center"/>
              <w:rPr>
                <w:color w:val="000000"/>
                <w:sz w:val="18"/>
                <w:szCs w:val="18"/>
              </w:rPr>
            </w:pPr>
            <w:r w:rsidRPr="00756C5B">
              <w:rPr>
                <w:color w:val="000000"/>
                <w:sz w:val="18"/>
                <w:szCs w:val="18"/>
              </w:rPr>
              <w:t>(zużycie w %)</w:t>
            </w:r>
          </w:p>
        </w:tc>
        <w:tc>
          <w:tcPr>
            <w:tcW w:w="5919" w:type="dxa"/>
            <w:shd w:val="clear" w:color="auto" w:fill="auto"/>
          </w:tcPr>
          <w:p w:rsidR="009A1ED2" w:rsidRPr="00756C5B" w:rsidRDefault="009A1ED2" w:rsidP="00F358AB">
            <w:pPr>
              <w:autoSpaceDE w:val="0"/>
              <w:autoSpaceDN w:val="0"/>
              <w:adjustRightInd w:val="0"/>
              <w:jc w:val="center"/>
              <w:rPr>
                <w:b/>
                <w:color w:val="000000"/>
              </w:rPr>
            </w:pPr>
            <w:r w:rsidRPr="00756C5B">
              <w:rPr>
                <w:b/>
                <w:color w:val="000000"/>
              </w:rPr>
              <w:t>Rozmiar uszkodzeń lub zniszczeń elementu obiektu budowlanego na skutek zużycia</w:t>
            </w:r>
          </w:p>
          <w:p w:rsidR="009A1ED2" w:rsidRPr="00756C5B" w:rsidRDefault="009A1ED2" w:rsidP="00F358AB">
            <w:pPr>
              <w:autoSpaceDE w:val="0"/>
              <w:autoSpaceDN w:val="0"/>
              <w:adjustRightInd w:val="0"/>
              <w:jc w:val="center"/>
              <w:rPr>
                <w:b/>
                <w:color w:val="000000"/>
              </w:rPr>
            </w:pPr>
            <w:r w:rsidRPr="00756C5B">
              <w:rPr>
                <w:b/>
                <w:color w:val="000000"/>
              </w:rPr>
              <w:t xml:space="preserve"> – ocena wizualna, oględziny</w:t>
            </w:r>
          </w:p>
        </w:tc>
      </w:tr>
      <w:tr w:rsidR="009A1ED2" w:rsidRPr="00756C5B" w:rsidTr="00F358AB">
        <w:tc>
          <w:tcPr>
            <w:tcW w:w="910" w:type="dxa"/>
            <w:shd w:val="clear" w:color="auto" w:fill="auto"/>
          </w:tcPr>
          <w:p w:rsidR="009A1ED2" w:rsidRPr="00756C5B" w:rsidRDefault="009A1ED2" w:rsidP="00F358AB">
            <w:pPr>
              <w:autoSpaceDE w:val="0"/>
              <w:autoSpaceDN w:val="0"/>
              <w:adjustRightInd w:val="0"/>
              <w:jc w:val="center"/>
              <w:rPr>
                <w:color w:val="000000"/>
              </w:rPr>
            </w:pPr>
            <w:r w:rsidRPr="00756C5B">
              <w:rPr>
                <w:color w:val="000000"/>
              </w:rPr>
              <w:t>5</w:t>
            </w:r>
          </w:p>
        </w:tc>
        <w:tc>
          <w:tcPr>
            <w:tcW w:w="2351" w:type="dxa"/>
            <w:shd w:val="clear" w:color="auto" w:fill="auto"/>
          </w:tcPr>
          <w:p w:rsidR="009A1ED2" w:rsidRPr="00756C5B" w:rsidRDefault="009A1ED2" w:rsidP="00F358AB">
            <w:pPr>
              <w:autoSpaceDE w:val="0"/>
              <w:autoSpaceDN w:val="0"/>
              <w:adjustRightInd w:val="0"/>
              <w:jc w:val="center"/>
              <w:rPr>
                <w:color w:val="000000"/>
              </w:rPr>
            </w:pPr>
            <w:r w:rsidRPr="00756C5B">
              <w:rPr>
                <w:color w:val="000000"/>
              </w:rPr>
              <w:t xml:space="preserve">dobry </w:t>
            </w:r>
          </w:p>
          <w:p w:rsidR="009A1ED2" w:rsidRPr="00756C5B" w:rsidRDefault="009A1ED2" w:rsidP="00F358AB">
            <w:pPr>
              <w:autoSpaceDE w:val="0"/>
              <w:autoSpaceDN w:val="0"/>
              <w:adjustRightInd w:val="0"/>
              <w:rPr>
                <w:color w:val="000000"/>
              </w:rPr>
            </w:pPr>
            <w:r w:rsidRPr="00756C5B">
              <w:rPr>
                <w:color w:val="000000"/>
                <w:sz w:val="18"/>
                <w:szCs w:val="18"/>
              </w:rPr>
              <w:t>(zużycie od 0% do15%</w:t>
            </w:r>
            <w:r w:rsidRPr="00756C5B">
              <w:rPr>
                <w:color w:val="000000"/>
              </w:rPr>
              <w:t>)</w:t>
            </w:r>
          </w:p>
        </w:tc>
        <w:tc>
          <w:tcPr>
            <w:tcW w:w="5919" w:type="dxa"/>
            <w:shd w:val="clear" w:color="auto" w:fill="auto"/>
          </w:tcPr>
          <w:p w:rsidR="009A1ED2" w:rsidRPr="00756C5B" w:rsidRDefault="009A1ED2" w:rsidP="00F358AB">
            <w:pPr>
              <w:autoSpaceDE w:val="0"/>
              <w:autoSpaceDN w:val="0"/>
              <w:adjustRightInd w:val="0"/>
              <w:jc w:val="both"/>
              <w:rPr>
                <w:color w:val="000000"/>
                <w:sz w:val="18"/>
                <w:szCs w:val="18"/>
              </w:rPr>
            </w:pPr>
            <w:r w:rsidRPr="00756C5B">
              <w:rPr>
                <w:color w:val="000000"/>
                <w:sz w:val="18"/>
                <w:szCs w:val="18"/>
              </w:rPr>
              <w:t>elementy obiektu budowlanego (konstrukcja, wykończenie, wyposażenie, instalacje) są dobrze utrzymane, konserwowane i nie wykazują widocznego zużycia i uszkodzeń. Cechy i właściwości wbudowanych materiałów i urządzeń odpowiadają wymogom norm i przepisów. Ewentualne wskazanie do wykonania drobnych napraw i prac konserwacyjnych w określonym zakresie.</w:t>
            </w:r>
          </w:p>
        </w:tc>
      </w:tr>
      <w:tr w:rsidR="009A1ED2" w:rsidRPr="00756C5B" w:rsidTr="00F358AB">
        <w:tc>
          <w:tcPr>
            <w:tcW w:w="910" w:type="dxa"/>
            <w:shd w:val="clear" w:color="auto" w:fill="auto"/>
          </w:tcPr>
          <w:p w:rsidR="009A1ED2" w:rsidRPr="00756C5B" w:rsidRDefault="009A1ED2" w:rsidP="00F358AB">
            <w:pPr>
              <w:autoSpaceDE w:val="0"/>
              <w:autoSpaceDN w:val="0"/>
              <w:adjustRightInd w:val="0"/>
              <w:jc w:val="center"/>
              <w:rPr>
                <w:color w:val="000000"/>
              </w:rPr>
            </w:pPr>
            <w:r w:rsidRPr="00756C5B">
              <w:rPr>
                <w:color w:val="000000"/>
              </w:rPr>
              <w:t>4</w:t>
            </w:r>
          </w:p>
        </w:tc>
        <w:tc>
          <w:tcPr>
            <w:tcW w:w="2351" w:type="dxa"/>
            <w:shd w:val="clear" w:color="auto" w:fill="auto"/>
          </w:tcPr>
          <w:p w:rsidR="009A1ED2" w:rsidRPr="00756C5B" w:rsidRDefault="009A1ED2" w:rsidP="00F358AB">
            <w:pPr>
              <w:autoSpaceDE w:val="0"/>
              <w:autoSpaceDN w:val="0"/>
              <w:adjustRightInd w:val="0"/>
              <w:jc w:val="center"/>
              <w:rPr>
                <w:color w:val="000000"/>
              </w:rPr>
            </w:pPr>
            <w:r w:rsidRPr="00756C5B">
              <w:rPr>
                <w:color w:val="000000"/>
              </w:rPr>
              <w:t>zadowalający</w:t>
            </w:r>
          </w:p>
          <w:p w:rsidR="009A1ED2" w:rsidRPr="00756C5B" w:rsidRDefault="009A1ED2" w:rsidP="00F358AB">
            <w:pPr>
              <w:autoSpaceDE w:val="0"/>
              <w:autoSpaceDN w:val="0"/>
              <w:adjustRightInd w:val="0"/>
              <w:rPr>
                <w:color w:val="000000"/>
              </w:rPr>
            </w:pPr>
            <w:r w:rsidRPr="00756C5B">
              <w:rPr>
                <w:color w:val="000000"/>
                <w:sz w:val="18"/>
                <w:szCs w:val="18"/>
              </w:rPr>
              <w:t>(zużycie od 16% do 30%</w:t>
            </w:r>
            <w:r w:rsidRPr="00756C5B">
              <w:rPr>
                <w:color w:val="000000"/>
              </w:rPr>
              <w:t>)</w:t>
            </w:r>
          </w:p>
        </w:tc>
        <w:tc>
          <w:tcPr>
            <w:tcW w:w="5919" w:type="dxa"/>
            <w:shd w:val="clear" w:color="auto" w:fill="auto"/>
          </w:tcPr>
          <w:p w:rsidR="009A1ED2" w:rsidRPr="00756C5B" w:rsidRDefault="009A1ED2" w:rsidP="00F358AB">
            <w:pPr>
              <w:autoSpaceDE w:val="0"/>
              <w:autoSpaceDN w:val="0"/>
              <w:adjustRightInd w:val="0"/>
              <w:jc w:val="both"/>
              <w:rPr>
                <w:color w:val="000000"/>
                <w:sz w:val="18"/>
                <w:szCs w:val="18"/>
              </w:rPr>
            </w:pPr>
            <w:r w:rsidRPr="00756C5B">
              <w:rPr>
                <w:color w:val="000000"/>
                <w:sz w:val="18"/>
                <w:szCs w:val="18"/>
              </w:rPr>
              <w:t>elementy obiektu budowlanego (konstrukcja, wykończenie, wyposażenie, instalacje) utrzymane są należycie. Do wykonania celowym są prace konserwacyjne lub naprawy bieżące polegające na remoncie wytypowanych elementów obiektu. Celem jest zapobieganie skutkom zużycia tych elementów i utrzymanie obiektu we właściwym stanie technicznym.</w:t>
            </w:r>
          </w:p>
        </w:tc>
      </w:tr>
      <w:tr w:rsidR="009A1ED2" w:rsidRPr="00756C5B" w:rsidTr="00F358AB">
        <w:tc>
          <w:tcPr>
            <w:tcW w:w="910" w:type="dxa"/>
            <w:shd w:val="clear" w:color="auto" w:fill="auto"/>
          </w:tcPr>
          <w:p w:rsidR="009A1ED2" w:rsidRPr="00756C5B" w:rsidRDefault="009A1ED2" w:rsidP="00F358AB">
            <w:pPr>
              <w:autoSpaceDE w:val="0"/>
              <w:autoSpaceDN w:val="0"/>
              <w:adjustRightInd w:val="0"/>
              <w:jc w:val="center"/>
              <w:rPr>
                <w:color w:val="000000"/>
              </w:rPr>
            </w:pPr>
            <w:r w:rsidRPr="00756C5B">
              <w:rPr>
                <w:color w:val="000000"/>
              </w:rPr>
              <w:t>3</w:t>
            </w:r>
          </w:p>
        </w:tc>
        <w:tc>
          <w:tcPr>
            <w:tcW w:w="2351" w:type="dxa"/>
            <w:shd w:val="clear" w:color="auto" w:fill="auto"/>
          </w:tcPr>
          <w:p w:rsidR="009A1ED2" w:rsidRPr="00756C5B" w:rsidRDefault="009A1ED2" w:rsidP="00F358AB">
            <w:pPr>
              <w:autoSpaceDE w:val="0"/>
              <w:autoSpaceDN w:val="0"/>
              <w:adjustRightInd w:val="0"/>
              <w:jc w:val="center"/>
              <w:rPr>
                <w:color w:val="000000"/>
              </w:rPr>
            </w:pPr>
            <w:r w:rsidRPr="00756C5B">
              <w:rPr>
                <w:color w:val="000000"/>
              </w:rPr>
              <w:t>średni</w:t>
            </w:r>
          </w:p>
          <w:p w:rsidR="009A1ED2" w:rsidRPr="00756C5B" w:rsidRDefault="009A1ED2" w:rsidP="00F358AB">
            <w:pPr>
              <w:autoSpaceDE w:val="0"/>
              <w:autoSpaceDN w:val="0"/>
              <w:adjustRightInd w:val="0"/>
              <w:rPr>
                <w:color w:val="000000"/>
                <w:sz w:val="18"/>
                <w:szCs w:val="18"/>
              </w:rPr>
            </w:pPr>
            <w:r w:rsidRPr="00756C5B">
              <w:rPr>
                <w:color w:val="000000"/>
                <w:sz w:val="18"/>
                <w:szCs w:val="18"/>
              </w:rPr>
              <w:t>(zużycie od 31% do 50%</w:t>
            </w:r>
            <w:r w:rsidRPr="00756C5B">
              <w:rPr>
                <w:color w:val="000000"/>
              </w:rPr>
              <w:t>)</w:t>
            </w:r>
          </w:p>
        </w:tc>
        <w:tc>
          <w:tcPr>
            <w:tcW w:w="5919" w:type="dxa"/>
            <w:shd w:val="clear" w:color="auto" w:fill="auto"/>
          </w:tcPr>
          <w:p w:rsidR="009A1ED2" w:rsidRPr="00756C5B" w:rsidRDefault="009A1ED2" w:rsidP="00F358AB">
            <w:pPr>
              <w:autoSpaceDE w:val="0"/>
              <w:autoSpaceDN w:val="0"/>
              <w:adjustRightInd w:val="0"/>
              <w:jc w:val="both"/>
              <w:rPr>
                <w:color w:val="000000"/>
                <w:sz w:val="18"/>
                <w:szCs w:val="18"/>
              </w:rPr>
            </w:pPr>
            <w:r w:rsidRPr="00756C5B">
              <w:rPr>
                <w:color w:val="000000"/>
                <w:sz w:val="18"/>
                <w:szCs w:val="18"/>
              </w:rPr>
              <w:t>w elementach obiektu (konstrukcji, wykończeniu, wyposażeniu, instalacjach)</w:t>
            </w:r>
            <w:r w:rsidRPr="00756C5B">
              <w:rPr>
                <w:color w:val="000000"/>
              </w:rPr>
              <w:t xml:space="preserve"> </w:t>
            </w:r>
            <w:r w:rsidRPr="00756C5B">
              <w:rPr>
                <w:color w:val="000000"/>
                <w:sz w:val="18"/>
                <w:szCs w:val="18"/>
              </w:rPr>
              <w:t>występują niewielkie uszkodzenia i ubytki niezagrażające bezpieczeństwu użytkowania. Wymagane jest wykonanie naprawy bieżącej wytypowanych elementów w większym zakresie lub (oraz) naprawy głównej, czyli remontu polegającego na wymianie co najmniej jednego elementu obiektu budowlanego.</w:t>
            </w:r>
          </w:p>
        </w:tc>
      </w:tr>
      <w:tr w:rsidR="009A1ED2" w:rsidRPr="00756C5B" w:rsidTr="00F358AB">
        <w:tc>
          <w:tcPr>
            <w:tcW w:w="910" w:type="dxa"/>
            <w:shd w:val="clear" w:color="auto" w:fill="auto"/>
          </w:tcPr>
          <w:p w:rsidR="009A1ED2" w:rsidRPr="00756C5B" w:rsidRDefault="009A1ED2" w:rsidP="00F358AB">
            <w:pPr>
              <w:autoSpaceDE w:val="0"/>
              <w:autoSpaceDN w:val="0"/>
              <w:adjustRightInd w:val="0"/>
              <w:jc w:val="center"/>
              <w:rPr>
                <w:color w:val="000000"/>
              </w:rPr>
            </w:pPr>
            <w:r w:rsidRPr="00756C5B">
              <w:rPr>
                <w:color w:val="000000"/>
              </w:rPr>
              <w:t>2</w:t>
            </w:r>
          </w:p>
        </w:tc>
        <w:tc>
          <w:tcPr>
            <w:tcW w:w="2351" w:type="dxa"/>
            <w:shd w:val="clear" w:color="auto" w:fill="auto"/>
          </w:tcPr>
          <w:p w:rsidR="009A1ED2" w:rsidRPr="00756C5B" w:rsidRDefault="009A1ED2" w:rsidP="00F358AB">
            <w:pPr>
              <w:autoSpaceDE w:val="0"/>
              <w:autoSpaceDN w:val="0"/>
              <w:adjustRightInd w:val="0"/>
              <w:jc w:val="center"/>
              <w:rPr>
                <w:color w:val="000000"/>
              </w:rPr>
            </w:pPr>
            <w:r w:rsidRPr="00756C5B">
              <w:rPr>
                <w:color w:val="000000"/>
              </w:rPr>
              <w:t>Zły</w:t>
            </w:r>
          </w:p>
          <w:p w:rsidR="009A1ED2" w:rsidRPr="00756C5B" w:rsidRDefault="009A1ED2" w:rsidP="00F358AB">
            <w:pPr>
              <w:autoSpaceDE w:val="0"/>
              <w:autoSpaceDN w:val="0"/>
              <w:adjustRightInd w:val="0"/>
              <w:rPr>
                <w:color w:val="000000"/>
              </w:rPr>
            </w:pPr>
            <w:r w:rsidRPr="00756C5B">
              <w:rPr>
                <w:color w:val="000000"/>
                <w:sz w:val="18"/>
                <w:szCs w:val="18"/>
              </w:rPr>
              <w:t>(zużycie od 51% do 70%</w:t>
            </w:r>
            <w:r w:rsidRPr="00756C5B">
              <w:rPr>
                <w:color w:val="000000"/>
              </w:rPr>
              <w:t>)</w:t>
            </w:r>
          </w:p>
        </w:tc>
        <w:tc>
          <w:tcPr>
            <w:tcW w:w="5919" w:type="dxa"/>
            <w:shd w:val="clear" w:color="auto" w:fill="auto"/>
          </w:tcPr>
          <w:p w:rsidR="009A1ED2" w:rsidRPr="00756C5B" w:rsidRDefault="009A1ED2" w:rsidP="00F358AB">
            <w:pPr>
              <w:autoSpaceDE w:val="0"/>
              <w:autoSpaceDN w:val="0"/>
              <w:adjustRightInd w:val="0"/>
              <w:jc w:val="both"/>
              <w:rPr>
                <w:color w:val="000000"/>
                <w:sz w:val="18"/>
                <w:szCs w:val="18"/>
              </w:rPr>
            </w:pPr>
            <w:r w:rsidRPr="00756C5B">
              <w:rPr>
                <w:color w:val="000000"/>
                <w:sz w:val="18"/>
                <w:szCs w:val="18"/>
              </w:rPr>
              <w:t>w elementach obiektu (konstrukcji, wykończeniu, wyposażeniu, instalacjach)</w:t>
            </w:r>
            <w:r w:rsidRPr="00756C5B">
              <w:rPr>
                <w:color w:val="000000"/>
              </w:rPr>
              <w:t xml:space="preserve"> </w:t>
            </w:r>
            <w:r w:rsidRPr="00756C5B">
              <w:rPr>
                <w:color w:val="000000"/>
                <w:sz w:val="18"/>
                <w:szCs w:val="18"/>
              </w:rPr>
              <w:t>występują znaczne ubytki, które mogą zagrażać bezpieczeństwu użytkowania. Cechy i właściwości wbudowanych materiałów i urządzeń utraciły swoje pierwotne właściwości. Wymagane jest wykonanie remontu kapitalnego, czyli remontu polegającego na wymianie wielu elementów obiektu budowlanego.</w:t>
            </w:r>
          </w:p>
        </w:tc>
      </w:tr>
      <w:tr w:rsidR="009A1ED2" w:rsidRPr="00756C5B" w:rsidTr="00F358AB">
        <w:tc>
          <w:tcPr>
            <w:tcW w:w="910" w:type="dxa"/>
            <w:shd w:val="clear" w:color="auto" w:fill="auto"/>
          </w:tcPr>
          <w:p w:rsidR="009A1ED2" w:rsidRPr="00756C5B" w:rsidRDefault="009A1ED2" w:rsidP="00F358AB">
            <w:pPr>
              <w:autoSpaceDE w:val="0"/>
              <w:autoSpaceDN w:val="0"/>
              <w:adjustRightInd w:val="0"/>
              <w:jc w:val="center"/>
              <w:rPr>
                <w:color w:val="000000"/>
              </w:rPr>
            </w:pPr>
            <w:r w:rsidRPr="00756C5B">
              <w:rPr>
                <w:color w:val="000000"/>
              </w:rPr>
              <w:t>1</w:t>
            </w:r>
          </w:p>
        </w:tc>
        <w:tc>
          <w:tcPr>
            <w:tcW w:w="2351" w:type="dxa"/>
            <w:shd w:val="clear" w:color="auto" w:fill="auto"/>
          </w:tcPr>
          <w:p w:rsidR="009A1ED2" w:rsidRPr="00756C5B" w:rsidRDefault="009A1ED2" w:rsidP="00F358AB">
            <w:pPr>
              <w:autoSpaceDE w:val="0"/>
              <w:autoSpaceDN w:val="0"/>
              <w:adjustRightInd w:val="0"/>
              <w:jc w:val="center"/>
              <w:rPr>
                <w:color w:val="000000"/>
              </w:rPr>
            </w:pPr>
            <w:r w:rsidRPr="00756C5B">
              <w:rPr>
                <w:color w:val="000000"/>
              </w:rPr>
              <w:t>Awaryjny</w:t>
            </w:r>
          </w:p>
          <w:p w:rsidR="009A1ED2" w:rsidRPr="00756C5B" w:rsidRDefault="009A1ED2" w:rsidP="00F358AB">
            <w:pPr>
              <w:autoSpaceDE w:val="0"/>
              <w:autoSpaceDN w:val="0"/>
              <w:adjustRightInd w:val="0"/>
              <w:jc w:val="center"/>
              <w:rPr>
                <w:color w:val="000000"/>
              </w:rPr>
            </w:pPr>
            <w:r w:rsidRPr="00756C5B">
              <w:rPr>
                <w:color w:val="000000"/>
                <w:sz w:val="18"/>
                <w:szCs w:val="18"/>
              </w:rPr>
              <w:t>(zużycie ponad 70%)</w:t>
            </w:r>
          </w:p>
        </w:tc>
        <w:tc>
          <w:tcPr>
            <w:tcW w:w="5919" w:type="dxa"/>
            <w:shd w:val="clear" w:color="auto" w:fill="auto"/>
          </w:tcPr>
          <w:p w:rsidR="009A1ED2" w:rsidRPr="00756C5B" w:rsidRDefault="009A1ED2" w:rsidP="00F358AB">
            <w:pPr>
              <w:autoSpaceDE w:val="0"/>
              <w:autoSpaceDN w:val="0"/>
              <w:adjustRightInd w:val="0"/>
              <w:jc w:val="both"/>
              <w:rPr>
                <w:color w:val="000000"/>
                <w:sz w:val="18"/>
                <w:szCs w:val="18"/>
              </w:rPr>
            </w:pPr>
            <w:r w:rsidRPr="00756C5B">
              <w:rPr>
                <w:color w:val="000000"/>
                <w:sz w:val="18"/>
                <w:szCs w:val="18"/>
              </w:rPr>
              <w:t>w elementach obiektu (konstrukcji, wykończeniu, wyposażeniu, instalacjach)</w:t>
            </w:r>
            <w:r w:rsidRPr="00756C5B">
              <w:rPr>
                <w:color w:val="000000"/>
              </w:rPr>
              <w:t xml:space="preserve"> </w:t>
            </w:r>
            <w:r w:rsidRPr="00756C5B">
              <w:rPr>
                <w:color w:val="000000"/>
                <w:sz w:val="18"/>
                <w:szCs w:val="18"/>
              </w:rPr>
              <w:t>występują tak duże zniszczenia lub ubytki, które sprawiają, że dalsze użytkowanie obiektu budowlanego nie jest bezpieczne. Wymagane jest wykonanie remontu kapitalnego o bardzo dużym zakresie lub rozebranie budynku.</w:t>
            </w:r>
          </w:p>
        </w:tc>
      </w:tr>
    </w:tbl>
    <w:p w:rsidR="009A1ED2" w:rsidRPr="00756C5B" w:rsidRDefault="009A1ED2" w:rsidP="009A1ED2">
      <w:pPr>
        <w:autoSpaceDE w:val="0"/>
        <w:autoSpaceDN w:val="0"/>
        <w:adjustRightInd w:val="0"/>
        <w:rPr>
          <w:color w:val="000000"/>
        </w:rPr>
      </w:pPr>
    </w:p>
    <w:p w:rsidR="009A1ED2" w:rsidRPr="00756C5B" w:rsidRDefault="009A1ED2" w:rsidP="009A1ED2">
      <w:pPr>
        <w:autoSpaceDE w:val="0"/>
        <w:autoSpaceDN w:val="0"/>
        <w:adjustRightInd w:val="0"/>
        <w:rPr>
          <w:color w:val="000000"/>
        </w:rPr>
      </w:pPr>
      <w:r>
        <w:rPr>
          <w:color w:val="000000"/>
        </w:rPr>
        <w:t>Ustalono</w:t>
      </w:r>
      <w:r w:rsidRPr="00756C5B">
        <w:rPr>
          <w:color w:val="000000"/>
        </w:rPr>
        <w:t xml:space="preserve"> cztery stopnie pilności wykonania robot budowlanych - od I do IV;</w:t>
      </w:r>
    </w:p>
    <w:p w:rsidR="009A1ED2" w:rsidRPr="00756C5B" w:rsidRDefault="009A1ED2" w:rsidP="009A1ED2">
      <w:pPr>
        <w:autoSpaceDE w:val="0"/>
        <w:autoSpaceDN w:val="0"/>
        <w:adjustRightInd w:val="0"/>
        <w:ind w:left="567"/>
        <w:rPr>
          <w:color w:val="00000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5"/>
        <w:gridCol w:w="7195"/>
      </w:tblGrid>
      <w:tr w:rsidR="009A1ED2" w:rsidRPr="00756C5B" w:rsidTr="00F358AB">
        <w:tc>
          <w:tcPr>
            <w:tcW w:w="1985" w:type="dxa"/>
            <w:shd w:val="clear" w:color="auto" w:fill="auto"/>
          </w:tcPr>
          <w:p w:rsidR="009A1ED2" w:rsidRPr="00756C5B" w:rsidRDefault="009A1ED2" w:rsidP="00F358AB">
            <w:pPr>
              <w:autoSpaceDE w:val="0"/>
              <w:autoSpaceDN w:val="0"/>
              <w:adjustRightInd w:val="0"/>
              <w:jc w:val="center"/>
              <w:rPr>
                <w:b/>
                <w:color w:val="000000"/>
              </w:rPr>
            </w:pPr>
            <w:r w:rsidRPr="00756C5B">
              <w:rPr>
                <w:b/>
                <w:color w:val="000000"/>
              </w:rPr>
              <w:t>Stopień pilności</w:t>
            </w:r>
          </w:p>
        </w:tc>
        <w:tc>
          <w:tcPr>
            <w:tcW w:w="7195" w:type="dxa"/>
            <w:shd w:val="clear" w:color="auto" w:fill="auto"/>
          </w:tcPr>
          <w:p w:rsidR="009A1ED2" w:rsidRPr="00756C5B" w:rsidRDefault="009A1ED2" w:rsidP="00F358AB">
            <w:pPr>
              <w:autoSpaceDE w:val="0"/>
              <w:autoSpaceDN w:val="0"/>
              <w:adjustRightInd w:val="0"/>
              <w:jc w:val="center"/>
              <w:rPr>
                <w:b/>
                <w:color w:val="000000"/>
              </w:rPr>
            </w:pPr>
            <w:r w:rsidRPr="00756C5B">
              <w:rPr>
                <w:b/>
                <w:color w:val="000000"/>
              </w:rPr>
              <w:t>Zakres pilności wykonania robót</w:t>
            </w:r>
          </w:p>
        </w:tc>
      </w:tr>
      <w:tr w:rsidR="009A1ED2" w:rsidRPr="00756C5B" w:rsidTr="00F358AB">
        <w:tc>
          <w:tcPr>
            <w:tcW w:w="1985" w:type="dxa"/>
            <w:shd w:val="clear" w:color="auto" w:fill="auto"/>
          </w:tcPr>
          <w:p w:rsidR="009A1ED2" w:rsidRPr="00756C5B" w:rsidRDefault="009A1ED2" w:rsidP="00F358AB">
            <w:pPr>
              <w:autoSpaceDE w:val="0"/>
              <w:autoSpaceDN w:val="0"/>
              <w:adjustRightInd w:val="0"/>
              <w:jc w:val="center"/>
              <w:rPr>
                <w:color w:val="000000"/>
              </w:rPr>
            </w:pPr>
            <w:r w:rsidRPr="00756C5B">
              <w:rPr>
                <w:color w:val="000000"/>
              </w:rPr>
              <w:t>I</w:t>
            </w:r>
          </w:p>
        </w:tc>
        <w:tc>
          <w:tcPr>
            <w:tcW w:w="7195" w:type="dxa"/>
            <w:shd w:val="clear" w:color="auto" w:fill="auto"/>
          </w:tcPr>
          <w:p w:rsidR="009A1ED2" w:rsidRPr="00756C5B" w:rsidRDefault="009A1ED2" w:rsidP="00F358AB">
            <w:pPr>
              <w:autoSpaceDE w:val="0"/>
              <w:autoSpaceDN w:val="0"/>
              <w:adjustRightInd w:val="0"/>
              <w:jc w:val="both"/>
              <w:rPr>
                <w:color w:val="000000"/>
                <w:sz w:val="18"/>
                <w:szCs w:val="18"/>
              </w:rPr>
            </w:pPr>
            <w:r w:rsidRPr="009A1ED2">
              <w:rPr>
                <w:color w:val="000000"/>
                <w:sz w:val="18"/>
                <w:szCs w:val="18"/>
              </w:rPr>
              <w:t>remont w przypadku uszkodzeń, które mogą stać się przyczyną zniszczenia lub awarii obiektu. Wytypowane elementy obiektu budowlanego lub wytypowane roboty budowlane wymagają przeprowadzenia w I rzędzie niezbędnych prac naprawczych  w celu utrzymania nieruchomości w należytym stanie technicznym, a następnie zaplanowania naprawy głównej.</w:t>
            </w:r>
          </w:p>
        </w:tc>
      </w:tr>
      <w:tr w:rsidR="009A1ED2" w:rsidRPr="00756C5B" w:rsidTr="00F358AB">
        <w:tc>
          <w:tcPr>
            <w:tcW w:w="1985" w:type="dxa"/>
            <w:shd w:val="clear" w:color="auto" w:fill="auto"/>
          </w:tcPr>
          <w:p w:rsidR="009A1ED2" w:rsidRPr="00756C5B" w:rsidRDefault="009A1ED2" w:rsidP="00F358AB">
            <w:pPr>
              <w:autoSpaceDE w:val="0"/>
              <w:autoSpaceDN w:val="0"/>
              <w:adjustRightInd w:val="0"/>
              <w:jc w:val="center"/>
              <w:rPr>
                <w:color w:val="000000"/>
              </w:rPr>
            </w:pPr>
            <w:r w:rsidRPr="00756C5B">
              <w:rPr>
                <w:color w:val="000000"/>
              </w:rPr>
              <w:t>II</w:t>
            </w:r>
          </w:p>
        </w:tc>
        <w:tc>
          <w:tcPr>
            <w:tcW w:w="7195" w:type="dxa"/>
            <w:shd w:val="clear" w:color="auto" w:fill="auto"/>
          </w:tcPr>
          <w:p w:rsidR="009A1ED2" w:rsidRPr="00756C5B" w:rsidRDefault="009A1ED2" w:rsidP="00F358AB">
            <w:pPr>
              <w:autoSpaceDE w:val="0"/>
              <w:autoSpaceDN w:val="0"/>
              <w:adjustRightInd w:val="0"/>
              <w:jc w:val="both"/>
              <w:rPr>
                <w:color w:val="000000"/>
                <w:sz w:val="18"/>
                <w:szCs w:val="18"/>
              </w:rPr>
            </w:pPr>
            <w:r w:rsidRPr="009A1ED2">
              <w:rPr>
                <w:color w:val="000000"/>
                <w:sz w:val="18"/>
                <w:szCs w:val="18"/>
              </w:rPr>
              <w:t>remonty i prace naprawcze które należy wykonać w okresie do 1</w:t>
            </w:r>
            <w:r>
              <w:rPr>
                <w:color w:val="000000"/>
                <w:sz w:val="18"/>
                <w:szCs w:val="18"/>
              </w:rPr>
              <w:t xml:space="preserve"> roku</w:t>
            </w:r>
            <w:r w:rsidRPr="009A1ED2">
              <w:rPr>
                <w:color w:val="000000"/>
                <w:sz w:val="18"/>
                <w:szCs w:val="18"/>
              </w:rPr>
              <w:t xml:space="preserve"> bez szkody dla użytkowników budynku</w:t>
            </w:r>
          </w:p>
        </w:tc>
      </w:tr>
      <w:tr w:rsidR="009A1ED2" w:rsidRPr="00756C5B" w:rsidTr="00F358AB">
        <w:tc>
          <w:tcPr>
            <w:tcW w:w="1985" w:type="dxa"/>
            <w:shd w:val="clear" w:color="auto" w:fill="auto"/>
          </w:tcPr>
          <w:p w:rsidR="009A1ED2" w:rsidRPr="00756C5B" w:rsidRDefault="009A1ED2" w:rsidP="00F358AB">
            <w:pPr>
              <w:autoSpaceDE w:val="0"/>
              <w:autoSpaceDN w:val="0"/>
              <w:adjustRightInd w:val="0"/>
              <w:jc w:val="center"/>
              <w:rPr>
                <w:color w:val="000000"/>
              </w:rPr>
            </w:pPr>
            <w:r w:rsidRPr="00756C5B">
              <w:rPr>
                <w:color w:val="000000"/>
              </w:rPr>
              <w:t>III</w:t>
            </w:r>
          </w:p>
        </w:tc>
        <w:tc>
          <w:tcPr>
            <w:tcW w:w="7195" w:type="dxa"/>
            <w:shd w:val="clear" w:color="auto" w:fill="auto"/>
          </w:tcPr>
          <w:p w:rsidR="009A1ED2" w:rsidRPr="00756C5B" w:rsidRDefault="001D4911" w:rsidP="00F358AB">
            <w:pPr>
              <w:autoSpaceDE w:val="0"/>
              <w:autoSpaceDN w:val="0"/>
              <w:adjustRightInd w:val="0"/>
              <w:jc w:val="both"/>
              <w:rPr>
                <w:color w:val="000000"/>
                <w:sz w:val="18"/>
                <w:szCs w:val="18"/>
              </w:rPr>
            </w:pPr>
            <w:r w:rsidRPr="009A1ED2">
              <w:rPr>
                <w:color w:val="000000"/>
                <w:sz w:val="18"/>
                <w:szCs w:val="18"/>
              </w:rPr>
              <w:t>remonty i prace naprawcze które należy wykonać</w:t>
            </w:r>
            <w:r>
              <w:rPr>
                <w:color w:val="000000"/>
                <w:sz w:val="18"/>
                <w:szCs w:val="18"/>
              </w:rPr>
              <w:t xml:space="preserve"> w okresie do 2 lat</w:t>
            </w:r>
            <w:r w:rsidRPr="009A1ED2">
              <w:rPr>
                <w:color w:val="000000"/>
                <w:sz w:val="18"/>
                <w:szCs w:val="18"/>
              </w:rPr>
              <w:t xml:space="preserve"> bez szkody dla użytkowników budynku</w:t>
            </w:r>
          </w:p>
        </w:tc>
      </w:tr>
      <w:tr w:rsidR="009A1ED2" w:rsidRPr="00756C5B" w:rsidTr="00F358AB">
        <w:tc>
          <w:tcPr>
            <w:tcW w:w="1985" w:type="dxa"/>
            <w:shd w:val="clear" w:color="auto" w:fill="auto"/>
          </w:tcPr>
          <w:p w:rsidR="009A1ED2" w:rsidRPr="00756C5B" w:rsidRDefault="009A1ED2" w:rsidP="00F358AB">
            <w:pPr>
              <w:autoSpaceDE w:val="0"/>
              <w:autoSpaceDN w:val="0"/>
              <w:adjustRightInd w:val="0"/>
              <w:jc w:val="center"/>
              <w:rPr>
                <w:color w:val="000000"/>
              </w:rPr>
            </w:pPr>
            <w:r w:rsidRPr="00756C5B">
              <w:rPr>
                <w:color w:val="000000"/>
              </w:rPr>
              <w:t>IV</w:t>
            </w:r>
          </w:p>
        </w:tc>
        <w:tc>
          <w:tcPr>
            <w:tcW w:w="7195" w:type="dxa"/>
            <w:shd w:val="clear" w:color="auto" w:fill="auto"/>
          </w:tcPr>
          <w:p w:rsidR="009A1ED2" w:rsidRPr="00756C5B" w:rsidRDefault="001D4911" w:rsidP="00F358AB">
            <w:pPr>
              <w:autoSpaceDE w:val="0"/>
              <w:autoSpaceDN w:val="0"/>
              <w:adjustRightInd w:val="0"/>
              <w:jc w:val="both"/>
              <w:rPr>
                <w:color w:val="000000"/>
                <w:sz w:val="18"/>
                <w:szCs w:val="18"/>
              </w:rPr>
            </w:pPr>
            <w:r w:rsidRPr="009A1ED2">
              <w:rPr>
                <w:color w:val="000000"/>
                <w:sz w:val="18"/>
                <w:szCs w:val="18"/>
              </w:rPr>
              <w:t>remonty i prace naprawcze które należy wykonać</w:t>
            </w:r>
            <w:r>
              <w:rPr>
                <w:color w:val="000000"/>
                <w:sz w:val="18"/>
                <w:szCs w:val="18"/>
              </w:rPr>
              <w:t xml:space="preserve"> w okresie do 3 lat</w:t>
            </w:r>
            <w:r w:rsidRPr="009A1ED2">
              <w:rPr>
                <w:color w:val="000000"/>
                <w:sz w:val="18"/>
                <w:szCs w:val="18"/>
              </w:rPr>
              <w:t xml:space="preserve"> bez szkody dla użytkowników budynku</w:t>
            </w:r>
          </w:p>
        </w:tc>
      </w:tr>
    </w:tbl>
    <w:p w:rsidR="009A1ED2" w:rsidRDefault="009A1ED2" w:rsidP="009A1ED2"/>
    <w:p w:rsidR="001D2578" w:rsidRDefault="001D2578"/>
    <w:sectPr w:rsidR="001D2578" w:rsidSect="00F66A4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9A1ED2"/>
    <w:rsid w:val="000C4857"/>
    <w:rsid w:val="001D2578"/>
    <w:rsid w:val="001D4911"/>
    <w:rsid w:val="009A1ED2"/>
    <w:rsid w:val="00A14D11"/>
    <w:rsid w:val="00E00198"/>
    <w:rsid w:val="00F056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1ED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2598</Characters>
  <Application>Microsoft Office Word</Application>
  <DocSecurity>0</DocSecurity>
  <Lines>21</Lines>
  <Paragraphs>6</Paragraphs>
  <ScaleCrop>false</ScaleCrop>
  <Company/>
  <LinksUpToDate>false</LinksUpToDate>
  <CharactersWithSpaces>3024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PGI</dc:creator>
  <cp:lastModifiedBy>Szymon</cp:lastModifiedBy>
  <cp:revision>2</cp:revision>
  <cp:lastPrinted>2017-07-11T05:46:00Z</cp:lastPrinted>
  <dcterms:created xsi:type="dcterms:W3CDTF">2017-07-11T05:47:00Z</dcterms:created>
  <dcterms:modified xsi:type="dcterms:W3CDTF">2017-07-11T05:47:00Z</dcterms:modified>
</cp:coreProperties>
</file>